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FB" w:rsidRDefault="009D61FB" w:rsidP="009D61FB">
      <w:pPr>
        <w:autoSpaceDE w:val="0"/>
        <w:autoSpaceDN w:val="0"/>
        <w:adjustRightInd w:val="0"/>
        <w:spacing w:after="0" w:line="240" w:lineRule="auto"/>
        <w:rPr>
          <w:rFonts w:ascii="CongressSans-Bold" w:hAnsi="CongressSans-Bold" w:cs="CongressSans-Bold"/>
          <w:b/>
          <w:bCs/>
          <w:sz w:val="32"/>
          <w:szCs w:val="32"/>
        </w:rPr>
      </w:pPr>
      <w:r>
        <w:rPr>
          <w:rFonts w:ascii="CongressSans-Bold" w:hAnsi="CongressSans-Bold" w:cs="CongressSans-Bold"/>
          <w:b/>
          <w:bCs/>
          <w:sz w:val="32"/>
          <w:szCs w:val="32"/>
        </w:rPr>
        <w:t>Unit 9 Support learning activities</w:t>
      </w:r>
    </w:p>
    <w:p w:rsidR="002E55BB" w:rsidRDefault="002E55BB" w:rsidP="002E55BB">
      <w:pPr>
        <w:rPr>
          <w:rFonts w:ascii="Verdana" w:hAnsi="Verdana"/>
          <w:color w:val="00B05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1.2 Evaluate own strengths and weaknesses in relation to supporting learning activities and how these may impact on the support that can be provided. </w:t>
      </w:r>
      <w:r w:rsidRPr="00B73B28">
        <w:rPr>
          <w:rFonts w:ascii="Verdana" w:hAnsi="Verdana"/>
          <w:color w:val="00B050"/>
          <w:sz w:val="20"/>
          <w:szCs w:val="20"/>
          <w:shd w:val="clear" w:color="auto" w:fill="FFFFFF"/>
        </w:rPr>
        <w:t>RL 1 - assess themselves and others, identifying opportunities and achievements</w:t>
      </w:r>
    </w:p>
    <w:p w:rsidR="002E55BB" w:rsidRDefault="002E55BB" w:rsidP="002E55BB">
      <w:pPr>
        <w:rPr>
          <w:rFonts w:ascii="Verdana" w:hAnsi="Verdana"/>
          <w:color w:val="00B050"/>
          <w:sz w:val="20"/>
          <w:szCs w:val="20"/>
          <w:shd w:val="clear" w:color="auto" w:fill="FFFFFF"/>
        </w:rPr>
      </w:pPr>
      <w:r w:rsidRPr="002E55BB">
        <w:rPr>
          <w:rFonts w:ascii="Verdana" w:hAnsi="Verdana"/>
          <w:color w:val="00B050"/>
          <w:sz w:val="20"/>
          <w:szCs w:val="20"/>
          <w:shd w:val="clear" w:color="auto" w:fill="FFFFFF"/>
        </w:rPr>
        <w:t>PLTS1-CT.1 Generate ideas and explore possibilities</w:t>
      </w:r>
    </w:p>
    <w:p w:rsidR="002E55BB" w:rsidRDefault="002E55BB" w:rsidP="002E55BB">
      <w:pPr>
        <w:rPr>
          <w:rFonts w:ascii="Verdana" w:hAnsi="Verdana"/>
          <w:color w:val="00B050"/>
          <w:sz w:val="20"/>
          <w:szCs w:val="20"/>
          <w:shd w:val="clear" w:color="auto" w:fill="FFFFFF"/>
        </w:rPr>
      </w:pPr>
      <w:r w:rsidRPr="002E55BB">
        <w:rPr>
          <w:rFonts w:ascii="Verdana" w:hAnsi="Verdana"/>
          <w:color w:val="00B050"/>
          <w:sz w:val="20"/>
          <w:szCs w:val="20"/>
          <w:shd w:val="clear" w:color="auto" w:fill="FFFFFF"/>
        </w:rPr>
        <w:t>PLTS1-CT.2 Ask questions to extend their thinking</w:t>
      </w:r>
    </w:p>
    <w:p w:rsidR="002E55BB" w:rsidRDefault="002E55BB" w:rsidP="002E55BB">
      <w:pPr>
        <w:rPr>
          <w:rFonts w:ascii="Verdana" w:hAnsi="Verdana"/>
          <w:color w:val="00B050"/>
          <w:sz w:val="20"/>
          <w:szCs w:val="20"/>
          <w:shd w:val="clear" w:color="auto" w:fill="FFFFFF"/>
        </w:rPr>
      </w:pPr>
      <w:r w:rsidRPr="002E55BB">
        <w:rPr>
          <w:rFonts w:ascii="Verdana" w:hAnsi="Verdana"/>
          <w:color w:val="00B050"/>
          <w:sz w:val="20"/>
          <w:szCs w:val="20"/>
          <w:shd w:val="clear" w:color="auto" w:fill="FFFFFF"/>
        </w:rPr>
        <w:t>PLTS1-RL.2 Set goals with success criteria for their development and work</w:t>
      </w:r>
    </w:p>
    <w:p w:rsidR="002E55BB" w:rsidRDefault="002E55BB" w:rsidP="002E55BB">
      <w:pPr>
        <w:rPr>
          <w:rFonts w:ascii="Verdana" w:hAnsi="Verdana"/>
          <w:color w:val="00B050"/>
          <w:sz w:val="20"/>
          <w:szCs w:val="20"/>
          <w:shd w:val="clear" w:color="auto" w:fill="FFFFFF"/>
        </w:rPr>
      </w:pPr>
      <w:r w:rsidRPr="002E55BB">
        <w:rPr>
          <w:rFonts w:ascii="Verdana" w:hAnsi="Verdana"/>
          <w:color w:val="00B050"/>
          <w:sz w:val="20"/>
          <w:szCs w:val="20"/>
          <w:shd w:val="clear" w:color="auto" w:fill="FFFFFF"/>
        </w:rPr>
        <w:t>PLTS1-RL.5 Evaluate experiences and learning to inform future progress</w:t>
      </w:r>
    </w:p>
    <w:p w:rsidR="002E55BB" w:rsidRDefault="002E55BB" w:rsidP="002E55BB">
      <w:pPr>
        <w:rPr>
          <w:rFonts w:ascii="Verdana" w:hAnsi="Verdana"/>
          <w:color w:val="00B050"/>
          <w:sz w:val="20"/>
          <w:szCs w:val="20"/>
          <w:shd w:val="clear" w:color="auto" w:fill="FFFFFF"/>
        </w:rPr>
      </w:pPr>
      <w:r w:rsidRPr="002E55BB">
        <w:rPr>
          <w:rFonts w:ascii="Verdana" w:hAnsi="Verdana"/>
          <w:color w:val="00B050"/>
          <w:sz w:val="20"/>
          <w:szCs w:val="20"/>
          <w:shd w:val="clear" w:color="auto" w:fill="FFFFFF"/>
        </w:rPr>
        <w:t>PLTS1-SM.2 Work towards goals, showing initiative, commitment and perseverance</w:t>
      </w:r>
    </w:p>
    <w:p w:rsidR="009D61FB" w:rsidRDefault="009D61FB" w:rsidP="009D61FB">
      <w:pPr>
        <w:autoSpaceDE w:val="0"/>
        <w:autoSpaceDN w:val="0"/>
        <w:adjustRightInd w:val="0"/>
        <w:spacing w:after="0" w:line="240" w:lineRule="auto"/>
        <w:rPr>
          <w:rFonts w:ascii="CongressSans" w:hAnsi="CongressSans" w:cs="CongressSans"/>
        </w:rPr>
      </w:pPr>
    </w:p>
    <w:tbl>
      <w:tblPr>
        <w:tblStyle w:val="TableGrid"/>
        <w:tblW w:w="14384" w:type="dxa"/>
        <w:tblLook w:val="04A0" w:firstRow="1" w:lastRow="0" w:firstColumn="1" w:lastColumn="0" w:noHBand="0" w:noVBand="1"/>
      </w:tblPr>
      <w:tblGrid>
        <w:gridCol w:w="14384"/>
      </w:tblGrid>
      <w:tr w:rsidR="002E55BB" w:rsidTr="002E55BB">
        <w:trPr>
          <w:trHeight w:val="952"/>
        </w:trPr>
        <w:tc>
          <w:tcPr>
            <w:tcW w:w="14384" w:type="dxa"/>
          </w:tcPr>
          <w:p w:rsidR="002E55BB" w:rsidRDefault="002E55BB" w:rsidP="002E55BB">
            <w:pPr>
              <w:autoSpaceDE w:val="0"/>
              <w:autoSpaceDN w:val="0"/>
              <w:adjustRightInd w:val="0"/>
              <w:rPr>
                <w:rFonts w:ascii="CongressSans" w:hAnsi="CongressSans" w:cs="CongressSans"/>
                <w:sz w:val="32"/>
                <w:szCs w:val="32"/>
              </w:rPr>
            </w:pPr>
            <w:r>
              <w:rPr>
                <w:rFonts w:ascii="CongressSans" w:hAnsi="CongressSans" w:cs="CongressSans"/>
                <w:sz w:val="32"/>
                <w:szCs w:val="32"/>
              </w:rPr>
              <w:t>Outcome 1 Support the teacher in planning learning activities</w:t>
            </w:r>
          </w:p>
          <w:p w:rsidR="002E55BB" w:rsidRDefault="002E55BB" w:rsidP="002E55BB">
            <w:pPr>
              <w:autoSpaceDE w:val="0"/>
              <w:autoSpaceDN w:val="0"/>
              <w:adjustRightInd w:val="0"/>
              <w:rPr>
                <w:rFonts w:ascii="CongressSans" w:hAnsi="CongressSans" w:cs="CongressSans"/>
              </w:rPr>
            </w:pPr>
            <w:r>
              <w:rPr>
                <w:b/>
              </w:rPr>
              <w:t xml:space="preserve"> </w:t>
            </w:r>
            <w:r>
              <w:rPr>
                <w:rFonts w:ascii="CongressSans" w:hAnsi="CongressSans" w:cs="CongressSans"/>
              </w:rPr>
              <w:t>1.1 describe how a learning support practitioner may contribute to the planning, delivery and</w:t>
            </w:r>
          </w:p>
          <w:p w:rsidR="002E55BB" w:rsidRDefault="002E55BB" w:rsidP="002E55BB">
            <w:pPr>
              <w:rPr>
                <w:b/>
              </w:rPr>
            </w:pPr>
            <w:proofErr w:type="gramStart"/>
            <w:r>
              <w:rPr>
                <w:rFonts w:ascii="CongressSans" w:hAnsi="CongressSans" w:cs="CongressSans"/>
              </w:rPr>
              <w:t>review</w:t>
            </w:r>
            <w:proofErr w:type="gramEnd"/>
            <w:r>
              <w:rPr>
                <w:rFonts w:ascii="CongressSans" w:hAnsi="CongressSans" w:cs="CongressSans"/>
              </w:rPr>
              <w:t xml:space="preserve"> of learning activities.</w:t>
            </w:r>
          </w:p>
        </w:tc>
      </w:tr>
      <w:tr w:rsidR="002E55BB" w:rsidTr="002E55BB">
        <w:trPr>
          <w:trHeight w:val="2540"/>
        </w:trPr>
        <w:tc>
          <w:tcPr>
            <w:tcW w:w="14384" w:type="dxa"/>
          </w:tcPr>
          <w:p w:rsidR="002E55BB" w:rsidRDefault="002E55BB">
            <w:pPr>
              <w:rPr>
                <w:b/>
              </w:rPr>
            </w:pPr>
          </w:p>
        </w:tc>
      </w:tr>
    </w:tbl>
    <w:p w:rsidR="009D61FB" w:rsidRDefault="009D61FB">
      <w:pPr>
        <w:rPr>
          <w:b/>
        </w:rPr>
      </w:pPr>
    </w:p>
    <w:p w:rsidR="009D61FB" w:rsidRDefault="009D61FB">
      <w:pPr>
        <w:rPr>
          <w:b/>
        </w:rPr>
      </w:pPr>
    </w:p>
    <w:p w:rsidR="009D61FB" w:rsidRDefault="009D61FB">
      <w:pPr>
        <w:rPr>
          <w:b/>
        </w:rPr>
      </w:pPr>
    </w:p>
    <w:p w:rsidR="009D61FB" w:rsidRDefault="009D61FB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tbl>
      <w:tblPr>
        <w:tblStyle w:val="TableGrid"/>
        <w:tblpPr w:leftFromText="180" w:rightFromText="180" w:horzAnchor="margin" w:tblpY="1125"/>
        <w:tblW w:w="13968" w:type="dxa"/>
        <w:tblLook w:val="04A0" w:firstRow="1" w:lastRow="0" w:firstColumn="1" w:lastColumn="0" w:noHBand="0" w:noVBand="1"/>
      </w:tblPr>
      <w:tblGrid>
        <w:gridCol w:w="1668"/>
        <w:gridCol w:w="2099"/>
        <w:gridCol w:w="1670"/>
        <w:gridCol w:w="1893"/>
        <w:gridCol w:w="2592"/>
        <w:gridCol w:w="2505"/>
        <w:gridCol w:w="1541"/>
      </w:tblGrid>
      <w:tr w:rsidR="002E55BB" w:rsidTr="00971877">
        <w:trPr>
          <w:trHeight w:val="281"/>
        </w:trPr>
        <w:tc>
          <w:tcPr>
            <w:tcW w:w="13968" w:type="dxa"/>
            <w:gridSpan w:val="7"/>
          </w:tcPr>
          <w:p w:rsidR="002E55BB" w:rsidRDefault="002E55BB" w:rsidP="00971877">
            <w:pPr>
              <w:autoSpaceDE w:val="0"/>
              <w:autoSpaceDN w:val="0"/>
              <w:adjustRightInd w:val="0"/>
              <w:rPr>
                <w:rFonts w:ascii="CongressSans-Bold" w:hAnsi="CongressSans-Bold" w:cs="CongressSans-Bold"/>
                <w:b/>
                <w:bCs/>
                <w:sz w:val="32"/>
                <w:szCs w:val="32"/>
              </w:rPr>
            </w:pPr>
            <w:r>
              <w:rPr>
                <w:rFonts w:ascii="CongressSans-Bold" w:hAnsi="CongressSans-Bold" w:cs="CongressSans-Bold"/>
                <w:b/>
                <w:bCs/>
                <w:sz w:val="32"/>
                <w:szCs w:val="32"/>
              </w:rPr>
              <w:t>Unit 4/206 Help improve own and team practice in Schools</w:t>
            </w:r>
          </w:p>
          <w:p w:rsidR="002E55BB" w:rsidRDefault="002E55BB" w:rsidP="00971877">
            <w:pPr>
              <w:autoSpaceDE w:val="0"/>
              <w:autoSpaceDN w:val="0"/>
              <w:adjustRightInd w:val="0"/>
              <w:rPr>
                <w:rFonts w:ascii="CongressSans-Bold" w:hAnsi="CongressSans-Bold" w:cs="CongressSans-Bold"/>
                <w:b/>
                <w:bCs/>
                <w:sz w:val="32"/>
                <w:szCs w:val="32"/>
              </w:rPr>
            </w:pPr>
          </w:p>
          <w:p w:rsidR="002E55BB" w:rsidRDefault="002E55BB" w:rsidP="00971877">
            <w:pPr>
              <w:autoSpaceDE w:val="0"/>
              <w:autoSpaceDN w:val="0"/>
              <w:adjustRightInd w:val="0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1.4 evaluate all aspects of own practice.</w:t>
            </w:r>
          </w:p>
          <w:p w:rsidR="002E55BB" w:rsidRDefault="002E55BB" w:rsidP="00971877">
            <w:pPr>
              <w:autoSpaceDE w:val="0"/>
              <w:autoSpaceDN w:val="0"/>
              <w:adjustRightInd w:val="0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 xml:space="preserve">2.1 identify possible </w:t>
            </w:r>
            <w:r>
              <w:rPr>
                <w:rFonts w:ascii="CongressSans-Bold" w:hAnsi="CongressSans-Bold" w:cs="CongressSans-Bold"/>
                <w:b/>
                <w:bCs/>
              </w:rPr>
              <w:t xml:space="preserve">development opportunities </w:t>
            </w:r>
            <w:r>
              <w:rPr>
                <w:rFonts w:ascii="CongressSans" w:hAnsi="CongressSans" w:cs="CongressSans"/>
              </w:rPr>
              <w:t>relevant to improving own practice</w:t>
            </w:r>
          </w:p>
          <w:p w:rsidR="002E55BB" w:rsidRDefault="002E55BB" w:rsidP="00971877">
            <w:pPr>
              <w:autoSpaceDE w:val="0"/>
              <w:autoSpaceDN w:val="0"/>
              <w:adjustRightInd w:val="0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2.3 work with an appropriate person to:</w:t>
            </w:r>
          </w:p>
          <w:p w:rsidR="002E55BB" w:rsidRDefault="002E55BB" w:rsidP="00971877">
            <w:pPr>
              <w:autoSpaceDE w:val="0"/>
              <w:autoSpaceDN w:val="0"/>
              <w:adjustRightInd w:val="0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a) identify own strengths, and areas where practice could improve</w:t>
            </w:r>
          </w:p>
          <w:p w:rsidR="002E55BB" w:rsidRDefault="002E55BB" w:rsidP="00971877">
            <w:pPr>
              <w:autoSpaceDE w:val="0"/>
              <w:autoSpaceDN w:val="0"/>
              <w:adjustRightInd w:val="0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b) plan ways in which practice could improve</w:t>
            </w:r>
          </w:p>
          <w:p w:rsidR="002E55BB" w:rsidRDefault="002E55BB" w:rsidP="00971877">
            <w:pPr>
              <w:autoSpaceDE w:val="0"/>
              <w:autoSpaceDN w:val="0"/>
              <w:adjustRightInd w:val="0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c) identify goals and targets</w:t>
            </w:r>
          </w:p>
          <w:p w:rsidR="002E55BB" w:rsidRDefault="002E55BB" w:rsidP="00971877">
            <w:pPr>
              <w:autoSpaceDE w:val="0"/>
              <w:autoSpaceDN w:val="0"/>
              <w:adjustRightInd w:val="0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2.6 identify new areas of skill and knowledge to achieve new goals and targets.</w:t>
            </w:r>
          </w:p>
          <w:p w:rsidR="002E55BB" w:rsidRDefault="002E55BB" w:rsidP="00971877">
            <w:pPr>
              <w:autoSpaceDE w:val="0"/>
              <w:autoSpaceDN w:val="0"/>
              <w:adjustRightInd w:val="0"/>
              <w:rPr>
                <w:rFonts w:ascii="CongressSans" w:hAnsi="CongressSans" w:cs="CongressSans"/>
              </w:rPr>
            </w:pPr>
          </w:p>
          <w:p w:rsidR="002E55BB" w:rsidRDefault="002E55BB" w:rsidP="00971877">
            <w:pPr>
              <w:rPr>
                <w:b/>
              </w:rPr>
            </w:pPr>
          </w:p>
        </w:tc>
      </w:tr>
      <w:tr w:rsidR="002E55BB" w:rsidTr="00971877">
        <w:trPr>
          <w:trHeight w:val="281"/>
        </w:trPr>
        <w:tc>
          <w:tcPr>
            <w:tcW w:w="1668" w:type="dxa"/>
          </w:tcPr>
          <w:p w:rsidR="002E55BB" w:rsidRPr="009244B1" w:rsidRDefault="002E55BB" w:rsidP="00971877">
            <w:pPr>
              <w:rPr>
                <w:b/>
              </w:rPr>
            </w:pPr>
          </w:p>
        </w:tc>
        <w:tc>
          <w:tcPr>
            <w:tcW w:w="2099" w:type="dxa"/>
          </w:tcPr>
          <w:p w:rsidR="002E55BB" w:rsidRPr="009244B1" w:rsidRDefault="002E55BB" w:rsidP="00971877">
            <w:pPr>
              <w:rPr>
                <w:b/>
              </w:rPr>
            </w:pPr>
            <w:r w:rsidRPr="009244B1">
              <w:rPr>
                <w:b/>
              </w:rPr>
              <w:t>Strengths</w:t>
            </w:r>
          </w:p>
        </w:tc>
        <w:tc>
          <w:tcPr>
            <w:tcW w:w="1670" w:type="dxa"/>
          </w:tcPr>
          <w:p w:rsidR="002E55BB" w:rsidRPr="009244B1" w:rsidRDefault="002E55BB" w:rsidP="00971877">
            <w:pPr>
              <w:rPr>
                <w:b/>
              </w:rPr>
            </w:pPr>
            <w:r>
              <w:rPr>
                <w:b/>
              </w:rPr>
              <w:t>Weaknesses</w:t>
            </w:r>
          </w:p>
        </w:tc>
        <w:tc>
          <w:tcPr>
            <w:tcW w:w="1893" w:type="dxa"/>
          </w:tcPr>
          <w:p w:rsidR="002E55BB" w:rsidRPr="009244B1" w:rsidRDefault="002E55BB" w:rsidP="00971877">
            <w:pPr>
              <w:rPr>
                <w:b/>
              </w:rPr>
            </w:pPr>
            <w:r>
              <w:rPr>
                <w:b/>
              </w:rPr>
              <w:t>Impact</w:t>
            </w:r>
          </w:p>
        </w:tc>
        <w:tc>
          <w:tcPr>
            <w:tcW w:w="2592" w:type="dxa"/>
          </w:tcPr>
          <w:p w:rsidR="002E55BB" w:rsidRPr="009244B1" w:rsidRDefault="002E55BB" w:rsidP="00971877">
            <w:pPr>
              <w:rPr>
                <w:b/>
              </w:rPr>
            </w:pPr>
            <w:r>
              <w:rPr>
                <w:b/>
              </w:rPr>
              <w:t>Target</w:t>
            </w:r>
          </w:p>
        </w:tc>
        <w:tc>
          <w:tcPr>
            <w:tcW w:w="2505" w:type="dxa"/>
          </w:tcPr>
          <w:p w:rsidR="002E55BB" w:rsidRPr="009244B1" w:rsidRDefault="002E55BB" w:rsidP="00971877">
            <w:pPr>
              <w:rPr>
                <w:b/>
              </w:rPr>
            </w:pPr>
            <w:r>
              <w:rPr>
                <w:b/>
              </w:rPr>
              <w:t>Plan</w:t>
            </w:r>
          </w:p>
        </w:tc>
        <w:tc>
          <w:tcPr>
            <w:tcW w:w="1541" w:type="dxa"/>
          </w:tcPr>
          <w:p w:rsidR="002E55BB" w:rsidRPr="009244B1" w:rsidRDefault="002E55BB" w:rsidP="00971877">
            <w:pPr>
              <w:rPr>
                <w:b/>
              </w:rPr>
            </w:pPr>
            <w:r>
              <w:rPr>
                <w:b/>
              </w:rPr>
              <w:t>Date to achieve by</w:t>
            </w:r>
          </w:p>
        </w:tc>
      </w:tr>
      <w:tr w:rsidR="002E55BB" w:rsidTr="00971877">
        <w:trPr>
          <w:trHeight w:val="2050"/>
        </w:trPr>
        <w:tc>
          <w:tcPr>
            <w:tcW w:w="1668" w:type="dxa"/>
          </w:tcPr>
          <w:p w:rsidR="002E55BB" w:rsidRPr="00EC4543" w:rsidRDefault="002E55BB" w:rsidP="00971877">
            <w:pPr>
              <w:rPr>
                <w:b/>
              </w:rPr>
            </w:pPr>
            <w:r>
              <w:rPr>
                <w:b/>
              </w:rPr>
              <w:t>Planning</w:t>
            </w:r>
          </w:p>
        </w:tc>
        <w:tc>
          <w:tcPr>
            <w:tcW w:w="2099" w:type="dxa"/>
          </w:tcPr>
          <w:p w:rsidR="002E55BB" w:rsidRDefault="002E55BB" w:rsidP="00971877"/>
        </w:tc>
        <w:tc>
          <w:tcPr>
            <w:tcW w:w="1670" w:type="dxa"/>
          </w:tcPr>
          <w:p w:rsidR="002E55BB" w:rsidRDefault="002E55BB" w:rsidP="00971877"/>
        </w:tc>
        <w:tc>
          <w:tcPr>
            <w:tcW w:w="1893" w:type="dxa"/>
          </w:tcPr>
          <w:p w:rsidR="002E55BB" w:rsidRDefault="002E55BB" w:rsidP="00971877"/>
        </w:tc>
        <w:tc>
          <w:tcPr>
            <w:tcW w:w="2592" w:type="dxa"/>
          </w:tcPr>
          <w:p w:rsidR="002E55BB" w:rsidRDefault="002E55BB" w:rsidP="00971877"/>
        </w:tc>
        <w:tc>
          <w:tcPr>
            <w:tcW w:w="2505" w:type="dxa"/>
          </w:tcPr>
          <w:p w:rsidR="002E55BB" w:rsidRDefault="002E55BB" w:rsidP="00971877"/>
        </w:tc>
        <w:tc>
          <w:tcPr>
            <w:tcW w:w="1541" w:type="dxa"/>
          </w:tcPr>
          <w:p w:rsidR="002E55BB" w:rsidRDefault="002E55BB" w:rsidP="00971877"/>
        </w:tc>
      </w:tr>
      <w:tr w:rsidR="002E55BB" w:rsidTr="00971877">
        <w:trPr>
          <w:trHeight w:val="1687"/>
        </w:trPr>
        <w:tc>
          <w:tcPr>
            <w:tcW w:w="1668" w:type="dxa"/>
          </w:tcPr>
          <w:p w:rsidR="002E55BB" w:rsidRPr="009244B1" w:rsidRDefault="002E55BB" w:rsidP="00971877">
            <w:pPr>
              <w:rPr>
                <w:b/>
              </w:rPr>
            </w:pPr>
            <w:r>
              <w:rPr>
                <w:b/>
              </w:rPr>
              <w:t>Delivery</w:t>
            </w:r>
          </w:p>
        </w:tc>
        <w:tc>
          <w:tcPr>
            <w:tcW w:w="2099" w:type="dxa"/>
          </w:tcPr>
          <w:p w:rsidR="002E55BB" w:rsidRPr="009244B1" w:rsidRDefault="002E55BB" w:rsidP="00971877">
            <w:pPr>
              <w:rPr>
                <w:b/>
              </w:rPr>
            </w:pPr>
          </w:p>
        </w:tc>
        <w:tc>
          <w:tcPr>
            <w:tcW w:w="1670" w:type="dxa"/>
          </w:tcPr>
          <w:p w:rsidR="002E55BB" w:rsidRPr="009244B1" w:rsidRDefault="002E55BB" w:rsidP="00971877">
            <w:pPr>
              <w:rPr>
                <w:b/>
              </w:rPr>
            </w:pPr>
          </w:p>
        </w:tc>
        <w:tc>
          <w:tcPr>
            <w:tcW w:w="1893" w:type="dxa"/>
          </w:tcPr>
          <w:p w:rsidR="002E55BB" w:rsidRPr="009244B1" w:rsidRDefault="002E55BB" w:rsidP="00971877">
            <w:pPr>
              <w:rPr>
                <w:b/>
              </w:rPr>
            </w:pPr>
          </w:p>
        </w:tc>
        <w:tc>
          <w:tcPr>
            <w:tcW w:w="2592" w:type="dxa"/>
          </w:tcPr>
          <w:p w:rsidR="002E55BB" w:rsidRPr="009244B1" w:rsidRDefault="002E55BB" w:rsidP="00971877">
            <w:pPr>
              <w:rPr>
                <w:b/>
              </w:rPr>
            </w:pPr>
          </w:p>
        </w:tc>
        <w:tc>
          <w:tcPr>
            <w:tcW w:w="2505" w:type="dxa"/>
          </w:tcPr>
          <w:p w:rsidR="002E55BB" w:rsidRPr="009244B1" w:rsidRDefault="002E55BB" w:rsidP="00971877">
            <w:pPr>
              <w:rPr>
                <w:b/>
              </w:rPr>
            </w:pPr>
            <w:r>
              <w:rPr>
                <w:b/>
              </w:rPr>
              <w:t>`</w:t>
            </w:r>
          </w:p>
        </w:tc>
        <w:tc>
          <w:tcPr>
            <w:tcW w:w="1541" w:type="dxa"/>
          </w:tcPr>
          <w:p w:rsidR="002E55BB" w:rsidRPr="009244B1" w:rsidRDefault="002E55BB" w:rsidP="00971877">
            <w:pPr>
              <w:rPr>
                <w:b/>
              </w:rPr>
            </w:pPr>
          </w:p>
        </w:tc>
      </w:tr>
      <w:tr w:rsidR="002E55BB" w:rsidTr="00971877">
        <w:trPr>
          <w:trHeight w:val="1866"/>
        </w:trPr>
        <w:tc>
          <w:tcPr>
            <w:tcW w:w="1668" w:type="dxa"/>
          </w:tcPr>
          <w:p w:rsidR="002E55BB" w:rsidRPr="00EC4543" w:rsidRDefault="002E55BB" w:rsidP="00971877">
            <w:pPr>
              <w:rPr>
                <w:b/>
              </w:rPr>
            </w:pPr>
            <w:r>
              <w:rPr>
                <w:b/>
              </w:rPr>
              <w:lastRenderedPageBreak/>
              <w:t>Review</w:t>
            </w:r>
          </w:p>
        </w:tc>
        <w:tc>
          <w:tcPr>
            <w:tcW w:w="2099" w:type="dxa"/>
          </w:tcPr>
          <w:p w:rsidR="002E55BB" w:rsidRDefault="002E55BB" w:rsidP="00971877"/>
        </w:tc>
        <w:tc>
          <w:tcPr>
            <w:tcW w:w="1670" w:type="dxa"/>
          </w:tcPr>
          <w:p w:rsidR="002E55BB" w:rsidRDefault="002E55BB" w:rsidP="00971877"/>
        </w:tc>
        <w:tc>
          <w:tcPr>
            <w:tcW w:w="1893" w:type="dxa"/>
          </w:tcPr>
          <w:p w:rsidR="002E55BB" w:rsidRDefault="002E55BB" w:rsidP="00971877"/>
        </w:tc>
        <w:tc>
          <w:tcPr>
            <w:tcW w:w="2592" w:type="dxa"/>
          </w:tcPr>
          <w:p w:rsidR="002E55BB" w:rsidRDefault="002E55BB" w:rsidP="00971877"/>
        </w:tc>
        <w:tc>
          <w:tcPr>
            <w:tcW w:w="2505" w:type="dxa"/>
          </w:tcPr>
          <w:p w:rsidR="002E55BB" w:rsidRDefault="002E55BB" w:rsidP="00971877"/>
        </w:tc>
        <w:tc>
          <w:tcPr>
            <w:tcW w:w="1541" w:type="dxa"/>
          </w:tcPr>
          <w:p w:rsidR="002E55BB" w:rsidRDefault="002E55BB" w:rsidP="00971877"/>
          <w:p w:rsidR="002E55BB" w:rsidRDefault="002E55BB" w:rsidP="00971877"/>
        </w:tc>
      </w:tr>
      <w:tr w:rsidR="002E55BB" w:rsidTr="00971877">
        <w:trPr>
          <w:trHeight w:val="1866"/>
        </w:trPr>
        <w:tc>
          <w:tcPr>
            <w:tcW w:w="1668" w:type="dxa"/>
          </w:tcPr>
          <w:p w:rsidR="002E55BB" w:rsidRDefault="002E55BB" w:rsidP="00971877">
            <w:pPr>
              <w:rPr>
                <w:b/>
              </w:rPr>
            </w:pPr>
            <w:r>
              <w:rPr>
                <w:b/>
              </w:rPr>
              <w:t xml:space="preserve">Behaviour and </w:t>
            </w:r>
          </w:p>
          <w:p w:rsidR="002E55BB" w:rsidRDefault="002E55BB" w:rsidP="00971877">
            <w:pPr>
              <w:rPr>
                <w:b/>
              </w:rPr>
            </w:pPr>
            <w:r>
              <w:rPr>
                <w:b/>
              </w:rPr>
              <w:t>relationships</w:t>
            </w:r>
          </w:p>
        </w:tc>
        <w:tc>
          <w:tcPr>
            <w:tcW w:w="2099" w:type="dxa"/>
          </w:tcPr>
          <w:p w:rsidR="002E55BB" w:rsidRDefault="002E55BB" w:rsidP="00971877"/>
        </w:tc>
        <w:tc>
          <w:tcPr>
            <w:tcW w:w="1670" w:type="dxa"/>
          </w:tcPr>
          <w:p w:rsidR="002E55BB" w:rsidRDefault="002E55BB" w:rsidP="00971877"/>
        </w:tc>
        <w:tc>
          <w:tcPr>
            <w:tcW w:w="1893" w:type="dxa"/>
          </w:tcPr>
          <w:p w:rsidR="002E55BB" w:rsidRDefault="002E55BB" w:rsidP="00971877"/>
        </w:tc>
        <w:tc>
          <w:tcPr>
            <w:tcW w:w="2592" w:type="dxa"/>
          </w:tcPr>
          <w:p w:rsidR="002E55BB" w:rsidRDefault="002E55BB" w:rsidP="00971877"/>
        </w:tc>
        <w:tc>
          <w:tcPr>
            <w:tcW w:w="2505" w:type="dxa"/>
          </w:tcPr>
          <w:p w:rsidR="002E55BB" w:rsidRDefault="002E55BB" w:rsidP="00971877"/>
        </w:tc>
        <w:tc>
          <w:tcPr>
            <w:tcW w:w="1541" w:type="dxa"/>
          </w:tcPr>
          <w:p w:rsidR="002E55BB" w:rsidRDefault="002E55BB" w:rsidP="00971877"/>
        </w:tc>
      </w:tr>
      <w:tr w:rsidR="002E55BB" w:rsidTr="00971877">
        <w:trPr>
          <w:trHeight w:val="1866"/>
        </w:trPr>
        <w:tc>
          <w:tcPr>
            <w:tcW w:w="1668" w:type="dxa"/>
          </w:tcPr>
          <w:p w:rsidR="002E55BB" w:rsidRDefault="002E55BB" w:rsidP="00971877">
            <w:pPr>
              <w:rPr>
                <w:b/>
              </w:rPr>
            </w:pPr>
            <w:r>
              <w:rPr>
                <w:b/>
              </w:rPr>
              <w:t>Communication</w:t>
            </w:r>
          </w:p>
        </w:tc>
        <w:tc>
          <w:tcPr>
            <w:tcW w:w="2099" w:type="dxa"/>
          </w:tcPr>
          <w:p w:rsidR="002E55BB" w:rsidRDefault="002E55BB" w:rsidP="00971877"/>
        </w:tc>
        <w:tc>
          <w:tcPr>
            <w:tcW w:w="1670" w:type="dxa"/>
          </w:tcPr>
          <w:p w:rsidR="002E55BB" w:rsidRDefault="002E55BB" w:rsidP="00971877"/>
        </w:tc>
        <w:tc>
          <w:tcPr>
            <w:tcW w:w="1893" w:type="dxa"/>
          </w:tcPr>
          <w:p w:rsidR="002E55BB" w:rsidRDefault="002E55BB" w:rsidP="00971877"/>
        </w:tc>
        <w:tc>
          <w:tcPr>
            <w:tcW w:w="2592" w:type="dxa"/>
          </w:tcPr>
          <w:p w:rsidR="002E55BB" w:rsidRDefault="002E55BB" w:rsidP="00971877"/>
        </w:tc>
        <w:tc>
          <w:tcPr>
            <w:tcW w:w="2505" w:type="dxa"/>
          </w:tcPr>
          <w:p w:rsidR="002E55BB" w:rsidRDefault="002E55BB" w:rsidP="00971877"/>
        </w:tc>
        <w:tc>
          <w:tcPr>
            <w:tcW w:w="1541" w:type="dxa"/>
          </w:tcPr>
          <w:p w:rsidR="002E55BB" w:rsidRDefault="002E55BB" w:rsidP="00971877"/>
        </w:tc>
      </w:tr>
    </w:tbl>
    <w:p w:rsidR="00602C47" w:rsidRPr="00602C47" w:rsidRDefault="00602C47" w:rsidP="00602C47">
      <w:pPr>
        <w:autoSpaceDE w:val="0"/>
        <w:autoSpaceDN w:val="0"/>
        <w:adjustRightInd w:val="0"/>
        <w:spacing w:after="0" w:line="240" w:lineRule="auto"/>
        <w:rPr>
          <w:rFonts w:ascii="CongressSans" w:hAnsi="CongressSans" w:cs="CongressSans"/>
          <w:b/>
        </w:rPr>
      </w:pPr>
      <w:bookmarkStart w:id="0" w:name="_GoBack"/>
      <w:bookmarkEnd w:id="0"/>
      <w:r w:rsidRPr="00602C47">
        <w:rPr>
          <w:rFonts w:ascii="CongressSans" w:hAnsi="CongressSans" w:cs="CongressSans"/>
          <w:b/>
        </w:rPr>
        <w:t xml:space="preserve">Unit 4 </w:t>
      </w:r>
      <w:r w:rsidRPr="00602C47">
        <w:rPr>
          <w:rFonts w:ascii="CongressSans" w:hAnsi="CongressSans" w:cs="CongressSans"/>
          <w:b/>
        </w:rPr>
        <w:t>2.2 describe the importance of continuing professional development</w:t>
      </w:r>
    </w:p>
    <w:p w:rsidR="009D61FB" w:rsidRDefault="00602C47">
      <w:pPr>
        <w:rPr>
          <w:rFonts w:ascii="Verdana" w:hAnsi="Verdana"/>
          <w:color w:val="76923C" w:themeColor="accent3" w:themeShade="BF"/>
          <w:sz w:val="20"/>
          <w:szCs w:val="20"/>
          <w:shd w:val="clear" w:color="auto" w:fill="FFFFFF"/>
        </w:rPr>
      </w:pPr>
      <w:r w:rsidRPr="00602C47">
        <w:rPr>
          <w:rFonts w:ascii="Verdana" w:hAnsi="Verdana"/>
          <w:noProof/>
          <w:color w:val="000000"/>
          <w:sz w:val="20"/>
          <w:szCs w:val="20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6F136" wp14:editId="2AD09E61">
                <wp:simplePos x="0" y="0"/>
                <wp:positionH relativeFrom="column">
                  <wp:posOffset>-19051</wp:posOffset>
                </wp:positionH>
                <wp:positionV relativeFrom="paragraph">
                  <wp:posOffset>254000</wp:posOffset>
                </wp:positionV>
                <wp:extent cx="9134475" cy="1468755"/>
                <wp:effectExtent l="0" t="0" r="2857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4475" cy="146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C47" w:rsidRDefault="00602C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20pt;width:719.25pt;height:1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">
                <v:textbox>
                  <w:txbxContent>
                    <w:p w:rsidR="00602C47" w:rsidRDefault="00602C47"/>
                  </w:txbxContent>
                </v:textbox>
              </v:shape>
            </w:pict>
          </mc:Fallback>
        </mc:AlternateContent>
      </w:r>
    </w:p>
    <w:p w:rsidR="00B73B28" w:rsidRDefault="00B73B28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73B28" w:rsidRDefault="00B73B28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73B28" w:rsidRPr="009244B1" w:rsidRDefault="00B73B28">
      <w:pPr>
        <w:rPr>
          <w:b/>
        </w:rPr>
      </w:pPr>
    </w:p>
    <w:sectPr w:rsidR="00B73B28" w:rsidRPr="009244B1" w:rsidSect="009244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gress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gress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B1"/>
    <w:rsid w:val="000438EB"/>
    <w:rsid w:val="00102A50"/>
    <w:rsid w:val="002E55BB"/>
    <w:rsid w:val="005A10F2"/>
    <w:rsid w:val="00602C47"/>
    <w:rsid w:val="006E594C"/>
    <w:rsid w:val="009244B1"/>
    <w:rsid w:val="009D61FB"/>
    <w:rsid w:val="00B73B28"/>
    <w:rsid w:val="00D0461C"/>
    <w:rsid w:val="00E0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43E41-6947-4F9C-821A-AA011D45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C660-26H</dc:creator>
  <cp:lastModifiedBy>C660-26H</cp:lastModifiedBy>
  <cp:revision>2</cp:revision>
  <dcterms:created xsi:type="dcterms:W3CDTF">2013-07-29T10:49:00Z</dcterms:created>
  <dcterms:modified xsi:type="dcterms:W3CDTF">2013-07-29T10:49:00Z</dcterms:modified>
</cp:coreProperties>
</file>